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93" w:rsidRDefault="0034685A">
      <w:pPr>
        <w:jc w:val="center"/>
        <w:rPr>
          <w:rFonts w:ascii="Liberation Sans" w:hAnsi="Liberation Sans" w:hint="eastAsia"/>
          <w:sz w:val="28"/>
          <w:szCs w:val="28"/>
        </w:rPr>
      </w:pPr>
      <w:r>
        <w:rPr>
          <w:rFonts w:ascii="Liberation Sans" w:hAnsi="Liberation Sans"/>
          <w:b/>
          <w:bCs/>
          <w:sz w:val="28"/>
          <w:szCs w:val="28"/>
        </w:rPr>
        <w:t xml:space="preserve">Einführung in die Bewegungspädagogik orientiert an Emmi Pikler </w:t>
      </w:r>
    </w:p>
    <w:p w:rsidR="004C5C93" w:rsidRDefault="0034685A">
      <w:pPr>
        <w:jc w:val="center"/>
        <w:rPr>
          <w:rFonts w:ascii="Liberation Sans" w:hAnsi="Liberation Sans" w:hint="eastAsia"/>
          <w:sz w:val="22"/>
          <w:szCs w:val="22"/>
        </w:rPr>
      </w:pPr>
      <w:r>
        <w:rPr>
          <w:rFonts w:ascii="Liberation Sans" w:hAnsi="Liberation Sans"/>
          <w:b/>
          <w:bCs/>
          <w:sz w:val="22"/>
          <w:szCs w:val="22"/>
        </w:rPr>
        <w:t xml:space="preserve"> </w:t>
      </w:r>
    </w:p>
    <w:p w:rsidR="004C5C93" w:rsidRDefault="004C5C93">
      <w:pPr>
        <w:rPr>
          <w:rFonts w:ascii="Liberation Sans" w:hAnsi="Liberation Sans" w:hint="eastAsia"/>
          <w:sz w:val="22"/>
          <w:szCs w:val="22"/>
        </w:rPr>
      </w:pPr>
    </w:p>
    <w:p w:rsidR="004C5C93" w:rsidRDefault="0034685A">
      <w:pPr>
        <w:pStyle w:val="Tabelleninhalt"/>
        <w:spacing w:after="57"/>
        <w:rPr>
          <w:rFonts w:ascii="Liberation Sans" w:hAnsi="Liberation Sans" w:hint="eastAsia"/>
          <w:sz w:val="22"/>
          <w:szCs w:val="22"/>
        </w:rPr>
      </w:pPr>
      <w:r>
        <w:rPr>
          <w:rFonts w:ascii="Liberation Sans" w:hAnsi="Liberation Sans"/>
          <w:i/>
          <w:sz w:val="22"/>
          <w:szCs w:val="22"/>
        </w:rPr>
        <w:t>"Der Säugling erlernt im Laufe seiner Bewegungsentwicklung nicht nur sich auf den Bauch zu drehen, nicht nur das Rollen, Kriechen, Sitzen, Stehen oder Gehen, sondern er lernt auch das Lernen. Er lernt Schwierig-</w:t>
      </w:r>
      <w:proofErr w:type="spellStart"/>
      <w:r>
        <w:rPr>
          <w:rFonts w:ascii="Liberation Sans" w:hAnsi="Liberation Sans"/>
          <w:i/>
          <w:sz w:val="22"/>
          <w:szCs w:val="22"/>
        </w:rPr>
        <w:t>keiten</w:t>
      </w:r>
      <w:proofErr w:type="spellEnd"/>
      <w:r>
        <w:rPr>
          <w:rFonts w:ascii="Liberation Sans" w:hAnsi="Liberation Sans"/>
          <w:i/>
          <w:sz w:val="22"/>
          <w:szCs w:val="22"/>
        </w:rPr>
        <w:t xml:space="preserve"> zu überwinden. Er lernt die Freude und</w:t>
      </w:r>
      <w:r>
        <w:rPr>
          <w:rFonts w:ascii="Liberation Sans" w:hAnsi="Liberation Sans"/>
          <w:i/>
          <w:sz w:val="22"/>
          <w:szCs w:val="22"/>
        </w:rPr>
        <w:t xml:space="preserve"> Zufriedenheit kennen, die der Erfolg – das Resultat seiner geduldigen selbständigen Ausdauer – bedeutet. Wesentlich ist, dass das Kind möglichst viele Dinge selbst entdeckt. Wenn wir ihm bei der Lösung aller Dinge behilflich sind, berauben wir es gerade d</w:t>
      </w:r>
      <w:r>
        <w:rPr>
          <w:rFonts w:ascii="Liberation Sans" w:hAnsi="Liberation Sans"/>
          <w:i/>
          <w:sz w:val="22"/>
          <w:szCs w:val="22"/>
        </w:rPr>
        <w:t xml:space="preserve">essen, was für seine geistige Entwicklung das Wichtigste ist. Ein Kind, das durch selbständige Experimente etwas erreicht, erwirbt ein ganz andersartiges Wissen als eines, dem die Lösung fertig geboten wird." </w:t>
      </w:r>
    </w:p>
    <w:p w:rsidR="004C5C93" w:rsidRDefault="0034685A">
      <w:pPr>
        <w:pStyle w:val="Tabelleninhalt"/>
        <w:spacing w:after="57"/>
        <w:rPr>
          <w:rFonts w:ascii="Liberation Sans" w:hAnsi="Liberation Sans" w:hint="eastAsia"/>
          <w:sz w:val="22"/>
          <w:szCs w:val="22"/>
        </w:rPr>
      </w:pPr>
      <w:r>
        <w:rPr>
          <w:rFonts w:ascii="Liberation Sans" w:hAnsi="Liberation Sans"/>
          <w:i/>
          <w:sz w:val="22"/>
          <w:szCs w:val="22"/>
        </w:rPr>
        <w:t>Emmi Pikler</w:t>
      </w:r>
    </w:p>
    <w:p w:rsidR="004C5C93" w:rsidRDefault="004C5C93">
      <w:pPr>
        <w:rPr>
          <w:rFonts w:ascii="Liberation Sans" w:hAnsi="Liberation Sans" w:hint="eastAsia"/>
          <w:sz w:val="22"/>
          <w:szCs w:val="22"/>
        </w:rPr>
      </w:pPr>
    </w:p>
    <w:p w:rsidR="004C5C93" w:rsidRDefault="0034685A">
      <w:pPr>
        <w:rPr>
          <w:rFonts w:ascii="Liberation Sans" w:hAnsi="Liberation Sans" w:hint="eastAsia"/>
          <w:sz w:val="22"/>
          <w:szCs w:val="22"/>
        </w:rPr>
      </w:pPr>
      <w:r>
        <w:rPr>
          <w:rFonts w:ascii="Liberation Sans" w:hAnsi="Liberation Sans"/>
          <w:b/>
          <w:bCs/>
          <w:sz w:val="22"/>
          <w:szCs w:val="22"/>
        </w:rPr>
        <w:t>Emmi Pikler</w:t>
      </w:r>
      <w:r>
        <w:rPr>
          <w:rFonts w:ascii="Liberation Sans" w:hAnsi="Liberation Sans"/>
          <w:sz w:val="22"/>
          <w:szCs w:val="22"/>
        </w:rPr>
        <w:t xml:space="preserve"> (1902 – 1984) war Kin</w:t>
      </w:r>
      <w:r>
        <w:rPr>
          <w:rFonts w:ascii="Liberation Sans" w:hAnsi="Liberation Sans"/>
          <w:sz w:val="22"/>
          <w:szCs w:val="22"/>
        </w:rPr>
        <w:t>derärztin und Gründerin sowie Leiterin eines Säuglings-Waisenheimes in Budapest, in dem die Kinder ohne Anzeichen von Hospitalismus aufwuchsen. Dies ging aus einer Studie der WHO an 100 ehemaligen Heimkindern hervor.</w:t>
      </w:r>
    </w:p>
    <w:p w:rsidR="004C5C93" w:rsidRDefault="0034685A">
      <w:pPr>
        <w:rPr>
          <w:rFonts w:ascii="Liberation Sans" w:hAnsi="Liberation Sans" w:hint="eastAsia"/>
          <w:sz w:val="22"/>
          <w:szCs w:val="22"/>
        </w:rPr>
      </w:pPr>
      <w:r>
        <w:rPr>
          <w:rFonts w:ascii="Liberation Sans" w:hAnsi="Liberation Sans"/>
          <w:sz w:val="22"/>
          <w:szCs w:val="22"/>
        </w:rPr>
        <w:t>Die jahrzehntelange Forschungsarbeit vo</w:t>
      </w:r>
      <w:r>
        <w:rPr>
          <w:rFonts w:ascii="Liberation Sans" w:hAnsi="Liberation Sans"/>
          <w:sz w:val="22"/>
          <w:szCs w:val="22"/>
        </w:rPr>
        <w:t>n Emmi Pikler beruhte auf Beobachten in einer Art, die das Kind weder beeinträchtigt noch in seiner Aktivität stört. Sie weist einen grundsätzlich neuen Weg: Von Geburt an ist das Kind im Vollbesitz seiner Kräfte und Fähigkeiten.</w:t>
      </w:r>
    </w:p>
    <w:p w:rsidR="004C5C93" w:rsidRDefault="0034685A">
      <w:pPr>
        <w:rPr>
          <w:sz w:val="22"/>
          <w:szCs w:val="22"/>
        </w:rPr>
      </w:pPr>
      <w:r>
        <w:rPr>
          <w:rFonts w:ascii="Liberation Sans" w:hAnsi="Liberation Sans"/>
          <w:sz w:val="22"/>
          <w:szCs w:val="22"/>
        </w:rPr>
        <w:t>Sich mit der Arbeit von Em</w:t>
      </w:r>
      <w:r>
        <w:rPr>
          <w:rFonts w:ascii="Liberation Sans" w:hAnsi="Liberation Sans"/>
          <w:sz w:val="22"/>
          <w:szCs w:val="22"/>
        </w:rPr>
        <w:t>mi Pikler zu beschäftigen bedeutet, forschend unterwegs zu sein: Beobachtend, selbst-reflektierend und respektvoll gegenüber den Äußerungen der Kinder, ihrer Eigeninitiative und Selbständigkeit. Nicht projektiv (Übertragung meiner eigenen Empfindungen), so</w:t>
      </w:r>
      <w:r>
        <w:rPr>
          <w:rFonts w:ascii="Liberation Sans" w:hAnsi="Liberation Sans"/>
          <w:sz w:val="22"/>
          <w:szCs w:val="22"/>
        </w:rPr>
        <w:t xml:space="preserve">ndern empathisch (Einfühlungsvermögen) die Kinder in ihren Bedürfnissen und Aktivitäten wahrzunehmen. </w:t>
      </w:r>
    </w:p>
    <w:p w:rsidR="004C5C93" w:rsidRDefault="004C5C93">
      <w:pPr>
        <w:spacing w:after="57"/>
        <w:jc w:val="center"/>
        <w:rPr>
          <w:rFonts w:ascii="Liberation Sans" w:hAnsi="Liberation Sans" w:hint="eastAsia"/>
          <w:sz w:val="22"/>
          <w:szCs w:val="22"/>
        </w:rPr>
      </w:pPr>
    </w:p>
    <w:p w:rsidR="004C5C93" w:rsidRDefault="0034685A">
      <w:pPr>
        <w:spacing w:after="57"/>
        <w:rPr>
          <w:b/>
          <w:bCs/>
        </w:rPr>
      </w:pPr>
      <w:r>
        <w:rPr>
          <w:rFonts w:ascii="Liberation Sans" w:hAnsi="Liberation Sans"/>
          <w:b/>
          <w:bCs/>
          <w:sz w:val="22"/>
          <w:szCs w:val="22"/>
        </w:rPr>
        <w:t>Themen:</w:t>
      </w:r>
    </w:p>
    <w:p w:rsidR="004C5C93" w:rsidRDefault="0034685A">
      <w:pPr>
        <w:numPr>
          <w:ilvl w:val="0"/>
          <w:numId w:val="1"/>
        </w:numPr>
        <w:spacing w:line="276" w:lineRule="auto"/>
      </w:pPr>
      <w:r>
        <w:rPr>
          <w:rFonts w:ascii="Liberation Sans" w:hAnsi="Liberation Sans"/>
          <w:sz w:val="22"/>
          <w:szCs w:val="22"/>
        </w:rPr>
        <w:t>Selbständigkeit</w:t>
      </w:r>
    </w:p>
    <w:p w:rsidR="004C5C93" w:rsidRDefault="0034685A">
      <w:pPr>
        <w:numPr>
          <w:ilvl w:val="0"/>
          <w:numId w:val="1"/>
        </w:numPr>
        <w:spacing w:line="276" w:lineRule="auto"/>
      </w:pPr>
      <w:r>
        <w:rPr>
          <w:rFonts w:ascii="Liberation Sans" w:hAnsi="Liberation Sans"/>
          <w:sz w:val="22"/>
          <w:szCs w:val="22"/>
        </w:rPr>
        <w:t>Autonome Bewegungsentwicklung</w:t>
      </w:r>
    </w:p>
    <w:p w:rsidR="004C5C93" w:rsidRDefault="0034685A">
      <w:pPr>
        <w:numPr>
          <w:ilvl w:val="0"/>
          <w:numId w:val="1"/>
        </w:numPr>
        <w:spacing w:line="276" w:lineRule="auto"/>
      </w:pPr>
      <w:r>
        <w:rPr>
          <w:rFonts w:ascii="Liberation Sans" w:hAnsi="Liberation Sans"/>
          <w:sz w:val="22"/>
          <w:szCs w:val="22"/>
        </w:rPr>
        <w:t>Rolle des begleitenden Erwachsenen</w:t>
      </w:r>
    </w:p>
    <w:p w:rsidR="004C5C93" w:rsidRDefault="0034685A">
      <w:pPr>
        <w:numPr>
          <w:ilvl w:val="0"/>
          <w:numId w:val="1"/>
        </w:numPr>
        <w:spacing w:line="276" w:lineRule="auto"/>
      </w:pPr>
      <w:r>
        <w:rPr>
          <w:rFonts w:ascii="Liberation Sans" w:hAnsi="Liberation Sans"/>
          <w:sz w:val="22"/>
          <w:szCs w:val="22"/>
        </w:rPr>
        <w:t>Gestaltung des Spiel- und Bewegungsraumes</w:t>
      </w:r>
    </w:p>
    <w:p w:rsidR="004C5C93" w:rsidRDefault="004C5C93">
      <w:pPr>
        <w:ind w:left="720"/>
        <w:rPr>
          <w:rFonts w:ascii="Liberation Sans" w:hAnsi="Liberation Sans" w:hint="eastAsia"/>
          <w:b/>
          <w:bCs/>
          <w:sz w:val="22"/>
          <w:szCs w:val="22"/>
        </w:rPr>
      </w:pPr>
    </w:p>
    <w:p w:rsidR="004C5C93" w:rsidRDefault="0034685A">
      <w:pPr>
        <w:spacing w:after="57"/>
        <w:rPr>
          <w:rFonts w:ascii="Liberation Sans" w:hAnsi="Liberation Sans" w:hint="eastAsia"/>
          <w:sz w:val="22"/>
          <w:szCs w:val="22"/>
        </w:rPr>
      </w:pPr>
      <w:r>
        <w:rPr>
          <w:rFonts w:ascii="Liberation Sans" w:hAnsi="Liberation Sans"/>
          <w:b/>
          <w:bCs/>
          <w:sz w:val="22"/>
          <w:szCs w:val="22"/>
        </w:rPr>
        <w:t>Arbeitsweise:</w:t>
      </w:r>
    </w:p>
    <w:p w:rsidR="004C5C93" w:rsidRDefault="0034685A">
      <w:pPr>
        <w:numPr>
          <w:ilvl w:val="0"/>
          <w:numId w:val="2"/>
        </w:numPr>
        <w:spacing w:line="276" w:lineRule="auto"/>
      </w:pPr>
      <w:r>
        <w:rPr>
          <w:rFonts w:ascii="Liberation Sans" w:eastAsia="Calibri" w:hAnsi="Liberation Sans" w:cs="Calibri"/>
          <w:sz w:val="22"/>
          <w:szCs w:val="22"/>
        </w:rPr>
        <w:t>Prakti</w:t>
      </w:r>
      <w:r>
        <w:rPr>
          <w:rFonts w:ascii="Liberation Sans" w:eastAsia="Calibri" w:hAnsi="Liberation Sans" w:cs="Calibri"/>
          <w:sz w:val="22"/>
          <w:szCs w:val="22"/>
        </w:rPr>
        <w:t xml:space="preserve">sche Versuche zum Thema Gleichgewicht, Bewegungsentwicklung des Kleinkindes,  Selbständigkeit, Gestaltung von Spiel- und Bewegungsräumen </w:t>
      </w:r>
    </w:p>
    <w:p w:rsidR="004C5C93" w:rsidRDefault="0034685A">
      <w:pPr>
        <w:numPr>
          <w:ilvl w:val="0"/>
          <w:numId w:val="2"/>
        </w:numPr>
        <w:spacing w:line="276" w:lineRule="auto"/>
      </w:pPr>
      <w:r>
        <w:rPr>
          <w:rFonts w:ascii="Liberation Sans" w:eastAsia="Calibri" w:hAnsi="Liberation Sans" w:cs="Calibri"/>
          <w:sz w:val="22"/>
          <w:szCs w:val="22"/>
        </w:rPr>
        <w:t>Auseinandersetzung  mit Erkenntnissen aus der Forschungsarbeit von Emmi Pikler, verbunden mit den Erkenntnissen der mo</w:t>
      </w:r>
      <w:r>
        <w:rPr>
          <w:rFonts w:ascii="Liberation Sans" w:eastAsia="Calibri" w:hAnsi="Liberation Sans" w:cs="Calibri"/>
          <w:sz w:val="22"/>
          <w:szCs w:val="22"/>
        </w:rPr>
        <w:t>dernen Hirnforschung</w:t>
      </w:r>
    </w:p>
    <w:p w:rsidR="004C5C93" w:rsidRDefault="0034685A">
      <w:pPr>
        <w:numPr>
          <w:ilvl w:val="0"/>
          <w:numId w:val="2"/>
        </w:numPr>
        <w:spacing w:line="276" w:lineRule="auto"/>
      </w:pPr>
      <w:r>
        <w:rPr>
          <w:rFonts w:ascii="Liberation Sans" w:eastAsia="Calibri" w:hAnsi="Liberation Sans" w:cs="Calibri"/>
          <w:sz w:val="22"/>
          <w:szCs w:val="22"/>
        </w:rPr>
        <w:t xml:space="preserve">Bild- und Filmmaterial </w:t>
      </w:r>
    </w:p>
    <w:p w:rsidR="004C5C93" w:rsidRDefault="0034685A">
      <w:pPr>
        <w:numPr>
          <w:ilvl w:val="0"/>
          <w:numId w:val="2"/>
        </w:numPr>
        <w:spacing w:line="276" w:lineRule="auto"/>
        <w:rPr>
          <w:rFonts w:ascii="Liberation Sans" w:hAnsi="Liberation Sans" w:hint="eastAsia"/>
          <w:sz w:val="22"/>
          <w:szCs w:val="22"/>
        </w:rPr>
      </w:pPr>
      <w:r>
        <w:rPr>
          <w:rFonts w:ascii="Liberation Sans" w:eastAsia="Calibri" w:hAnsi="Liberation Sans" w:cs="Calibri"/>
          <w:sz w:val="22"/>
          <w:szCs w:val="22"/>
        </w:rPr>
        <w:t xml:space="preserve">Reflektierender Austausch in Kleingruppen und im Plenum   </w:t>
      </w:r>
    </w:p>
    <w:p w:rsidR="004C5C93" w:rsidRDefault="004C5C93">
      <w:pPr>
        <w:spacing w:after="200" w:line="276" w:lineRule="auto"/>
        <w:rPr>
          <w:rFonts w:eastAsia="Calibri" w:cs="Calibri"/>
          <w:b/>
          <w:bCs/>
        </w:rPr>
      </w:pPr>
    </w:p>
    <w:p w:rsidR="004C5C93" w:rsidRDefault="0034685A">
      <w:pPr>
        <w:spacing w:after="57"/>
      </w:pPr>
      <w:r>
        <w:rPr>
          <w:rFonts w:ascii="Liberation Sans" w:hAnsi="Liberation Sans"/>
          <w:b/>
          <w:bCs/>
          <w:i/>
          <w:iCs/>
          <w:color w:val="000000"/>
          <w:sz w:val="22"/>
          <w:szCs w:val="22"/>
        </w:rPr>
        <w:t>Referent</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i/>
          <w:iCs/>
          <w:color w:val="000000"/>
          <w:sz w:val="22"/>
          <w:szCs w:val="22"/>
        </w:rPr>
        <w:t>Matthias Lück – www.neue-entfaltungswege.de</w:t>
      </w:r>
    </w:p>
    <w:p w:rsidR="004C5C93" w:rsidRDefault="0034685A">
      <w:pPr>
        <w:numPr>
          <w:ilvl w:val="2"/>
          <w:numId w:val="3"/>
        </w:numPr>
        <w:spacing w:after="57"/>
      </w:pPr>
      <w:r>
        <w:rPr>
          <w:rFonts w:ascii="Liberation Sans" w:hAnsi="Liberation Sans"/>
          <w:color w:val="000000"/>
          <w:sz w:val="22"/>
          <w:szCs w:val="22"/>
        </w:rPr>
        <w:t xml:space="preserve">seit über 25 Jahren </w:t>
      </w:r>
      <w:r>
        <w:rPr>
          <w:rFonts w:ascii="Liberation Sans" w:hAnsi="Liberation Sans" w:cs="Mangal"/>
          <w:color w:val="000000"/>
          <w:sz w:val="22"/>
          <w:szCs w:val="22"/>
        </w:rPr>
        <w:t>bewegungspädagogische</w:t>
      </w:r>
      <w:r>
        <w:rPr>
          <w:rFonts w:ascii="Liberation Sans" w:hAnsi="Liberation Sans"/>
          <w:color w:val="000000"/>
          <w:sz w:val="22"/>
          <w:szCs w:val="22"/>
        </w:rPr>
        <w:t xml:space="preserve"> Fortbildungstätigkeit nach Pikler, Hengstenberg und </w:t>
      </w:r>
      <w:proofErr w:type="spellStart"/>
      <w:r>
        <w:rPr>
          <w:rFonts w:ascii="Liberation Sans" w:hAnsi="Liberation Sans"/>
          <w:color w:val="000000"/>
          <w:sz w:val="22"/>
          <w:szCs w:val="22"/>
        </w:rPr>
        <w:t>Gindler</w:t>
      </w:r>
      <w:proofErr w:type="spellEnd"/>
    </w:p>
    <w:p w:rsidR="004C5C93" w:rsidRDefault="0034685A">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Mitglied der Hengstenberg-Pikler-Gesellschaft</w:t>
      </w:r>
    </w:p>
    <w:p w:rsidR="004C5C93" w:rsidRDefault="0034685A">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Gestalt- und Musiktherapeut (IGG)</w:t>
      </w:r>
    </w:p>
    <w:p w:rsidR="004C5C93" w:rsidRDefault="0034685A">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Supervisor und Coach</w:t>
      </w:r>
    </w:p>
    <w:p w:rsidR="004C5C93" w:rsidRDefault="0034685A">
      <w:pPr>
        <w:numPr>
          <w:ilvl w:val="2"/>
          <w:numId w:val="3"/>
        </w:numPr>
        <w:spacing w:after="57"/>
        <w:rPr>
          <w:rFonts w:ascii="Liberation Sans" w:hAnsi="Liberation Sans" w:hint="eastAsia"/>
          <w:color w:val="000000"/>
          <w:sz w:val="22"/>
          <w:szCs w:val="22"/>
        </w:rPr>
      </w:pPr>
      <w:r>
        <w:rPr>
          <w:rFonts w:ascii="Liberation Sans" w:hAnsi="Liberation Sans"/>
          <w:color w:val="000000"/>
          <w:sz w:val="22"/>
          <w:szCs w:val="22"/>
        </w:rPr>
        <w:t>Diplom-Theologe</w:t>
      </w:r>
    </w:p>
    <w:p w:rsidR="004C5C93" w:rsidRDefault="004C5C93">
      <w:pPr>
        <w:pStyle w:val="Textkrper"/>
        <w:tabs>
          <w:tab w:val="left" w:pos="225"/>
        </w:tabs>
        <w:spacing w:after="0"/>
        <w:rPr>
          <w:rFonts w:ascii="Liberation Sans" w:hAnsi="Liberation Sans" w:hint="eastAsia"/>
          <w:color w:val="000000"/>
          <w:sz w:val="22"/>
          <w:szCs w:val="22"/>
        </w:rPr>
      </w:pPr>
    </w:p>
    <w:p w:rsidR="004C5C93" w:rsidRDefault="0034685A">
      <w:pPr>
        <w:spacing w:line="360" w:lineRule="auto"/>
      </w:pPr>
      <w:r>
        <w:rPr>
          <w:rFonts w:ascii="Liberation Sans" w:hAnsi="Liberation Sans"/>
          <w:b/>
          <w:bCs/>
          <w:color w:val="000000"/>
          <w:sz w:val="22"/>
          <w:szCs w:val="22"/>
        </w:rPr>
        <w:t>Termin</w:t>
      </w:r>
      <w:r>
        <w:rPr>
          <w:rFonts w:ascii="Liberation Sans" w:hAnsi="Liberation Sans"/>
          <w:color w:val="000000"/>
          <w:sz w:val="22"/>
          <w:szCs w:val="22"/>
        </w:rPr>
        <w:t>:</w:t>
      </w:r>
      <w:r>
        <w:rPr>
          <w:rFonts w:ascii="Liberation Sans" w:hAnsi="Liberation Sans"/>
          <w:color w:val="000000"/>
          <w:sz w:val="22"/>
          <w:szCs w:val="22"/>
        </w:rPr>
        <w:tab/>
        <w:t>Montag, 25.11.2024</w:t>
      </w:r>
    </w:p>
    <w:p w:rsidR="004C5C93" w:rsidRDefault="0034685A">
      <w:pPr>
        <w:spacing w:after="113" w:line="276" w:lineRule="auto"/>
      </w:pPr>
      <w:r>
        <w:rPr>
          <w:rFonts w:ascii="Liberation Sans" w:hAnsi="Liberation Sans"/>
          <w:b/>
          <w:bCs/>
          <w:color w:val="000000"/>
          <w:sz w:val="22"/>
          <w:szCs w:val="22"/>
        </w:rPr>
        <w:t>Uhrzeit</w:t>
      </w:r>
      <w:r>
        <w:rPr>
          <w:rFonts w:ascii="Liberation Sans" w:hAnsi="Liberation Sans"/>
          <w:color w:val="000000"/>
          <w:sz w:val="22"/>
          <w:szCs w:val="22"/>
        </w:rPr>
        <w:t>:</w:t>
      </w:r>
      <w:r>
        <w:rPr>
          <w:rFonts w:ascii="Liberation Sans" w:hAnsi="Liberation Sans"/>
          <w:color w:val="000000"/>
          <w:sz w:val="22"/>
          <w:szCs w:val="22"/>
        </w:rPr>
        <w:tab/>
        <w:t>9.00-16.00 Uhr (bequeme Kleidung, warme S</w:t>
      </w:r>
      <w:r>
        <w:rPr>
          <w:rFonts w:ascii="Liberation Sans" w:hAnsi="Liberation Sans"/>
          <w:color w:val="000000"/>
          <w:sz w:val="22"/>
          <w:szCs w:val="22"/>
        </w:rPr>
        <w:t xml:space="preserve">ocken und eine </w:t>
      </w:r>
      <w:proofErr w:type="spellStart"/>
      <w:r>
        <w:rPr>
          <w:rFonts w:ascii="Liberation Sans" w:hAnsi="Liberation Sans"/>
          <w:color w:val="000000"/>
          <w:sz w:val="22"/>
          <w:szCs w:val="22"/>
        </w:rPr>
        <w:t>Gymnastikatte</w:t>
      </w:r>
      <w:proofErr w:type="spellEnd"/>
      <w:r>
        <w:rPr>
          <w:rFonts w:ascii="Liberation Sans" w:hAnsi="Liberation Sans"/>
          <w:color w:val="000000"/>
          <w:sz w:val="22"/>
          <w:szCs w:val="22"/>
        </w:rPr>
        <w:t xml:space="preserve">/Decke </w:t>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r>
      <w:r>
        <w:rPr>
          <w:rFonts w:ascii="Liberation Sans" w:hAnsi="Liberation Sans"/>
          <w:color w:val="000000"/>
          <w:sz w:val="22"/>
          <w:szCs w:val="22"/>
        </w:rPr>
        <w:tab/>
        <w:t xml:space="preserve">   mitbringen)</w:t>
      </w:r>
    </w:p>
    <w:p w:rsidR="004C5C93" w:rsidRDefault="0034685A">
      <w:pPr>
        <w:spacing w:line="276" w:lineRule="auto"/>
      </w:pPr>
      <w:r>
        <w:rPr>
          <w:rFonts w:ascii="Liberation Sans" w:hAnsi="Liberation Sans"/>
          <w:b/>
          <w:bCs/>
          <w:color w:val="000000"/>
          <w:sz w:val="22"/>
          <w:szCs w:val="22"/>
        </w:rPr>
        <w:t>Ort</w:t>
      </w:r>
      <w:r>
        <w:rPr>
          <w:rFonts w:ascii="Liberation Sans" w:hAnsi="Liberation Sans"/>
          <w:color w:val="000000"/>
          <w:sz w:val="22"/>
          <w:szCs w:val="22"/>
        </w:rPr>
        <w:t>:</w:t>
      </w:r>
      <w:r>
        <w:rPr>
          <w:rFonts w:ascii="Liberation Sans" w:hAnsi="Liberation Sans"/>
          <w:color w:val="000000"/>
          <w:sz w:val="22"/>
          <w:szCs w:val="22"/>
        </w:rPr>
        <w:tab/>
      </w:r>
      <w:r>
        <w:rPr>
          <w:rFonts w:ascii="Liberation Sans" w:hAnsi="Liberation Sans"/>
          <w:color w:val="000000"/>
          <w:sz w:val="22"/>
          <w:szCs w:val="22"/>
        </w:rPr>
        <w:tab/>
      </w:r>
      <w:r>
        <w:rPr>
          <w:rStyle w:val="Fett"/>
          <w:rFonts w:ascii="Liberation Sans" w:hAnsi="Liberation Sans"/>
          <w:b w:val="0"/>
          <w:color w:val="000000"/>
          <w:sz w:val="22"/>
          <w:szCs w:val="22"/>
        </w:rPr>
        <w:t>Evang. Johanneskirche Kornwestheim, Weimarstraße 33</w:t>
      </w:r>
      <w:r>
        <w:rPr>
          <w:rFonts w:ascii="Liberation Sans" w:hAnsi="Liberation Sans"/>
          <w:color w:val="000000"/>
          <w:sz w:val="22"/>
          <w:szCs w:val="22"/>
        </w:rPr>
        <w:br/>
      </w:r>
      <w:r>
        <w:rPr>
          <w:rFonts w:ascii="Liberation Sans" w:hAnsi="Liberation Sans"/>
          <w:color w:val="000000"/>
          <w:sz w:val="22"/>
          <w:szCs w:val="22"/>
        </w:rPr>
        <w:tab/>
      </w:r>
      <w:r>
        <w:rPr>
          <w:rFonts w:ascii="Liberation Sans" w:hAnsi="Liberation Sans"/>
          <w:color w:val="000000"/>
          <w:sz w:val="22"/>
          <w:szCs w:val="22"/>
        </w:rPr>
        <w:tab/>
        <w:t xml:space="preserve">70806 Kornwestheim </w:t>
      </w:r>
    </w:p>
    <w:p w:rsidR="004C5C93" w:rsidRDefault="0034685A">
      <w:pPr>
        <w:spacing w:line="360" w:lineRule="auto"/>
      </w:pPr>
      <w:r>
        <w:rPr>
          <w:rFonts w:ascii="Liberation Sans" w:hAnsi="Liberation Sans"/>
          <w:b/>
          <w:bCs/>
          <w:color w:val="000000"/>
          <w:sz w:val="22"/>
          <w:szCs w:val="22"/>
        </w:rPr>
        <w:t>Anmeldung</w:t>
      </w:r>
      <w:r>
        <w:rPr>
          <w:rFonts w:ascii="Liberation Sans" w:hAnsi="Liberation Sans"/>
          <w:color w:val="000000"/>
          <w:sz w:val="22"/>
          <w:szCs w:val="22"/>
        </w:rPr>
        <w:t>:</w:t>
      </w:r>
      <w:r>
        <w:rPr>
          <w:rFonts w:ascii="Liberation Sans" w:hAnsi="Liberation Sans"/>
          <w:color w:val="000000"/>
          <w:sz w:val="22"/>
          <w:szCs w:val="22"/>
        </w:rPr>
        <w:tab/>
      </w:r>
      <w:r w:rsidRPr="0034685A">
        <w:rPr>
          <w:rFonts w:ascii="Liberation Sans" w:hAnsi="Liberation Sans"/>
          <w:color w:val="FF0000"/>
          <w:sz w:val="22"/>
          <w:szCs w:val="22"/>
        </w:rPr>
        <w:t>Link</w:t>
      </w:r>
    </w:p>
    <w:p w:rsidR="004C5C93" w:rsidRDefault="0034685A">
      <w:pPr>
        <w:spacing w:after="200" w:line="276" w:lineRule="auto"/>
        <w:rPr>
          <w:rFonts w:ascii="Liberation Sans" w:hAnsi="Liberation Sans" w:hint="eastAsia"/>
          <w:sz w:val="22"/>
          <w:szCs w:val="22"/>
        </w:rPr>
      </w:pPr>
      <w:r>
        <w:rPr>
          <w:rFonts w:ascii="Liberation Sans" w:eastAsia="Calibri" w:hAnsi="Liberation Sans" w:cs="Calibri"/>
          <w:b/>
          <w:bCs/>
          <w:color w:val="000000"/>
          <w:sz w:val="22"/>
          <w:szCs w:val="22"/>
        </w:rPr>
        <w:t>Preis:</w:t>
      </w:r>
      <w:r>
        <w:rPr>
          <w:rFonts w:ascii="Liberation Sans" w:eastAsia="Calibri" w:hAnsi="Liberation Sans" w:cs="Calibri"/>
          <w:b/>
          <w:bCs/>
          <w:color w:val="000000"/>
          <w:sz w:val="22"/>
          <w:szCs w:val="22"/>
        </w:rPr>
        <w:tab/>
      </w:r>
      <w:r>
        <w:rPr>
          <w:rFonts w:ascii="Liberation Sans" w:eastAsia="Calibri" w:hAnsi="Liberation Sans" w:cs="Calibri"/>
          <w:b/>
          <w:bCs/>
          <w:color w:val="000000"/>
          <w:sz w:val="22"/>
          <w:szCs w:val="22"/>
        </w:rPr>
        <w:tab/>
        <w:t xml:space="preserve"> </w:t>
      </w:r>
      <w:r>
        <w:rPr>
          <w:rFonts w:ascii="Liberation Sans" w:eastAsia="Calibri" w:hAnsi="Liberation Sans" w:cs="Calibri"/>
          <w:color w:val="000000"/>
          <w:sz w:val="22"/>
          <w:szCs w:val="22"/>
        </w:rPr>
        <w:t>145</w:t>
      </w:r>
      <w:bookmarkStart w:id="0" w:name="_GoBack"/>
      <w:bookmarkEnd w:id="0"/>
      <w:r>
        <w:rPr>
          <w:rFonts w:ascii="Liberation Sans" w:eastAsia="Calibri" w:hAnsi="Liberation Sans" w:cs="Calibri"/>
          <w:color w:val="000000"/>
          <w:sz w:val="22"/>
          <w:szCs w:val="22"/>
        </w:rPr>
        <w:t>€ (incl. Getränke und Bio-Snacks)</w:t>
      </w:r>
      <w:r>
        <w:rPr>
          <w:rFonts w:ascii="Liberation Sans" w:eastAsia="Calibri" w:hAnsi="Liberation Sans" w:cs="Calibri"/>
          <w:b/>
          <w:bCs/>
          <w:sz w:val="22"/>
          <w:szCs w:val="22"/>
        </w:rPr>
        <w:t xml:space="preserve">          </w:t>
      </w:r>
      <w:r>
        <w:rPr>
          <w:rFonts w:ascii="Liberation Sans" w:eastAsia="Calibri" w:hAnsi="Liberation Sans" w:cs="Calibri"/>
          <w:sz w:val="22"/>
          <w:szCs w:val="22"/>
        </w:rPr>
        <w:t xml:space="preserve"> </w:t>
      </w:r>
    </w:p>
    <w:sectPr w:rsidR="004C5C93">
      <w:pgSz w:w="11906" w:h="16838"/>
      <w:pgMar w:top="680" w:right="680" w:bottom="680" w:left="68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76681"/>
    <w:multiLevelType w:val="multilevel"/>
    <w:tmpl w:val="47DE61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C1365A6"/>
    <w:multiLevelType w:val="multilevel"/>
    <w:tmpl w:val="C94E66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6CE60DAB"/>
    <w:multiLevelType w:val="multilevel"/>
    <w:tmpl w:val="017C4AF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3" w15:restartNumberingAfterBreak="0">
    <w:nsid w:val="72F14F72"/>
    <w:multiLevelType w:val="multilevel"/>
    <w:tmpl w:val="0D0E109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useFELayout/>
    <w:compatSetting w:name="compatibilityMode" w:uri="http://schemas.microsoft.com/office/word" w:val="12"/>
  </w:compat>
  <w:rsids>
    <w:rsidRoot w:val="004C5C93"/>
    <w:rsid w:val="0034685A"/>
    <w:rsid w:val="004C5C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FA93"/>
  <w15:docId w15:val="{55BF32F6-394D-4DE3-9BEC-065FBE80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TFNum21">
    <w:name w:val="RTF_Num 2 1"/>
    <w:qFormat/>
    <w:rPr>
      <w:rFonts w:ascii="Symbol" w:hAnsi="Symbol"/>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styleId="Funotenzeichen">
    <w:name w:val="footnote reference"/>
    <w:qFormat/>
  </w:style>
  <w:style w:type="character" w:styleId="Endnotenzeichen">
    <w:name w:val="endnote reference"/>
    <w:qFormat/>
  </w:style>
  <w:style w:type="character" w:styleId="Fett">
    <w:name w:val="Strong"/>
    <w:qFormat/>
    <w:rPr>
      <w:b/>
      <w:bCs/>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numbering" w:customStyle="1" w:styleId="RTFNum2">
    <w:name w:val="RTF_Num 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2399</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c:creator>
  <dc:description/>
  <cp:lastModifiedBy>Tanja Gwyther</cp:lastModifiedBy>
  <cp:revision>9</cp:revision>
  <cp:lastPrinted>2024-03-06T17:58:00Z</cp:lastPrinted>
  <dcterms:created xsi:type="dcterms:W3CDTF">2018-12-14T12:37:00Z</dcterms:created>
  <dcterms:modified xsi:type="dcterms:W3CDTF">2024-03-08T08:50:00Z</dcterms:modified>
  <dc:language>de-DE</dc:language>
</cp:coreProperties>
</file>